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分配评分阶段</w:t>
      </w:r>
      <w:r>
        <w:rPr>
          <w:rFonts w:hint="eastAsia"/>
          <w:b/>
          <w:bCs/>
          <w:sz w:val="32"/>
          <w:szCs w:val="32"/>
        </w:rPr>
        <w:t>操作说明</w:t>
      </w:r>
    </w:p>
    <w:p>
      <w:pPr>
        <w:spacing w:line="360" w:lineRule="auto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评分</w:t>
      </w:r>
      <w:r>
        <w:rPr>
          <w:rFonts w:hint="eastAsia" w:ascii="宋体" w:hAnsi="宋体" w:eastAsia="宋体"/>
          <w:b/>
          <w:bCs/>
          <w:sz w:val="28"/>
          <w:szCs w:val="28"/>
        </w:rPr>
        <w:t>环节流程：</w:t>
      </w:r>
    </w:p>
    <w:p>
      <w:pPr>
        <w:spacing w:line="360" w:lineRule="auto"/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</w:pP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指导教师评分</w:t>
      </w:r>
    </w:p>
    <w:p>
      <w:pPr>
        <w:spacing w:line="360" w:lineRule="auto"/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</w:pP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学院管理员分配答辩组---评阅教师评分</w:t>
      </w:r>
    </w:p>
    <w:p>
      <w:pPr>
        <w:spacing w:line="360" w:lineRule="auto"/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</w:pP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学院管理员分配评阅教师---答辩组长评分</w:t>
      </w:r>
    </w:p>
    <w:p>
      <w:pPr>
        <w:spacing w:line="360" w:lineRule="auto"/>
        <w:rPr>
          <w:rFonts w:hint="default" w:ascii="宋体" w:hAnsi="宋体" w:eastAsia="宋体"/>
          <w:b/>
          <w:bCs/>
          <w:sz w:val="28"/>
          <w:szCs w:val="28"/>
          <w:highlight w:val="yellow"/>
          <w:lang w:val="en-US" w:eastAsia="zh-CN"/>
        </w:rPr>
      </w:pPr>
    </w:p>
    <w:p>
      <w:pPr>
        <w:spacing w:line="360" w:lineRule="auto"/>
        <w:rPr>
          <w:rFonts w:hint="default" w:ascii="宋体" w:hAnsi="宋体" w:eastAsia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t>指导教师评分</w:t>
      </w:r>
    </w:p>
    <w:p>
      <w:pPr>
        <w:spacing w:line="36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两种方式：</w:t>
      </w:r>
    </w:p>
    <w:p>
      <w:pPr>
        <w:spacing w:line="360" w:lineRule="auto"/>
        <w:ind w:firstLine="560" w:firstLineChars="200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指导教师</w:t>
      </w:r>
      <w:r>
        <w:rPr>
          <w:rFonts w:hint="eastAsia" w:ascii="宋体" w:hAnsi="宋体" w:eastAsia="宋体"/>
          <w:sz w:val="28"/>
          <w:szCs w:val="28"/>
        </w:rPr>
        <w:t>可以在</w:t>
      </w:r>
      <w:r>
        <w:rPr>
          <w:rFonts w:hint="eastAsia" w:ascii="宋体" w:hAnsi="宋体" w:eastAsia="宋体"/>
          <w:sz w:val="28"/>
          <w:szCs w:val="28"/>
          <w:highlight w:val="yellow"/>
        </w:rPr>
        <w:t>首页待办事项点击“处理”</w:t>
      </w:r>
      <w:r>
        <w:rPr>
          <w:rFonts w:hint="eastAsia" w:ascii="宋体" w:hAnsi="宋体" w:eastAsia="宋体"/>
          <w:sz w:val="28"/>
          <w:szCs w:val="28"/>
        </w:rPr>
        <w:t>之后，直接点击进入提交；也可以在</w:t>
      </w:r>
      <w:r>
        <w:rPr>
          <w:rFonts w:hint="eastAsia" w:ascii="宋体" w:hAnsi="宋体" w:eastAsia="宋体"/>
          <w:sz w:val="28"/>
          <w:szCs w:val="28"/>
          <w:highlight w:val="yellow"/>
        </w:rPr>
        <w:t>左侧模块“评分管理---</w:t>
      </w: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指导教师</w:t>
      </w:r>
      <w:r>
        <w:rPr>
          <w:rFonts w:hint="eastAsia" w:ascii="宋体" w:hAnsi="宋体" w:eastAsia="宋体"/>
          <w:sz w:val="28"/>
          <w:szCs w:val="28"/>
          <w:highlight w:val="yellow"/>
        </w:rPr>
        <w:t>评分</w:t>
      </w: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---评分</w:t>
      </w:r>
      <w:r>
        <w:rPr>
          <w:rFonts w:hint="eastAsia" w:ascii="宋体" w:hAnsi="宋体" w:eastAsia="宋体"/>
          <w:sz w:val="28"/>
          <w:szCs w:val="28"/>
          <w:highlight w:val="yellow"/>
        </w:rPr>
        <w:t>”</w:t>
      </w:r>
      <w:r>
        <w:rPr>
          <w:rFonts w:hint="eastAsia" w:ascii="宋体" w:hAnsi="宋体" w:eastAsia="宋体"/>
          <w:sz w:val="28"/>
          <w:szCs w:val="28"/>
        </w:rPr>
        <w:t>中进行评分提交。</w:t>
      </w:r>
    </w:p>
    <w:p>
      <w:pPr>
        <w:spacing w:line="360" w:lineRule="auto"/>
      </w:pPr>
      <w:r>
        <w:drawing>
          <wp:inline distT="0" distB="0" distL="114300" distR="114300">
            <wp:extent cx="5262880" cy="2722880"/>
            <wp:effectExtent l="0" t="0" r="1397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880" cy="2722880"/>
            <wp:effectExtent l="0" t="0" r="13970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line="360" w:lineRule="auto"/>
        <w:rPr>
          <w:rFonts w:hint="eastAsia"/>
          <w:lang w:val="en-US" w:eastAsia="zh-CN"/>
        </w:rPr>
      </w:pPr>
    </w:p>
    <w:p>
      <w:pPr>
        <w:spacing w:line="360" w:lineRule="auto"/>
        <w:rPr>
          <w:rFonts w:hint="default" w:ascii="宋体" w:hAnsi="宋体" w:eastAsia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二、学院管理员</w:t>
      </w: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t>分配答辩组</w:t>
      </w:r>
    </w:p>
    <w:p>
      <w:pPr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具体操作:</w:t>
      </w:r>
    </w:p>
    <w:p>
      <w:pPr>
        <w:rPr>
          <w:rFonts w:ascii="宋体" w:hAnsi="宋体" w:eastAsia="宋体"/>
          <w:bCs/>
          <w:color w:val="FF0000"/>
          <w:sz w:val="28"/>
          <w:szCs w:val="28"/>
        </w:rPr>
      </w:pPr>
      <w:r>
        <w:rPr>
          <w:rFonts w:hint="eastAsia" w:ascii="宋体" w:hAnsi="宋体" w:eastAsia="宋体"/>
          <w:bCs/>
          <w:color w:val="FF0000"/>
          <w:sz w:val="28"/>
          <w:szCs w:val="28"/>
        </w:rPr>
        <w:t>此环节适用于单一答辩组信息分配</w:t>
      </w:r>
    </w:p>
    <w:p>
      <w:pPr>
        <w:spacing w:line="276" w:lineRule="auto"/>
        <w:ind w:firstLine="560" w:firstLineChars="200"/>
        <w:rPr>
          <w:rFonts w:ascii="宋体" w:hAnsi="宋体" w:eastAsia="宋体"/>
          <w:color w:val="303030"/>
          <w:sz w:val="28"/>
          <w:szCs w:val="28"/>
        </w:rPr>
      </w:pPr>
      <w:r>
        <w:rPr>
          <w:rFonts w:hint="eastAsia" w:ascii="宋体" w:hAnsi="宋体" w:eastAsia="宋体"/>
          <w:bCs/>
          <w:color w:val="303030"/>
          <w:sz w:val="28"/>
          <w:szCs w:val="28"/>
        </w:rPr>
        <w:t>选择左边菜单栏“</w:t>
      </w:r>
      <w:r>
        <w:rPr>
          <w:rFonts w:hint="eastAsia" w:ascii="宋体" w:hAnsi="宋体" w:eastAsia="宋体"/>
          <w:bCs/>
          <w:color w:val="303030"/>
          <w:sz w:val="28"/>
          <w:szCs w:val="28"/>
          <w:highlight w:val="yellow"/>
        </w:rPr>
        <w:t>评分管理</w:t>
      </w:r>
      <w:r>
        <w:rPr>
          <w:rFonts w:hint="eastAsia" w:ascii="宋体" w:hAnsi="宋体" w:eastAsia="宋体"/>
          <w:bCs/>
          <w:color w:val="303030"/>
          <w:sz w:val="28"/>
          <w:szCs w:val="28"/>
          <w:highlight w:val="yellow"/>
          <w:lang w:val="en-US" w:eastAsia="zh-CN"/>
        </w:rPr>
        <w:t>---</w:t>
      </w:r>
      <w:r>
        <w:rPr>
          <w:rFonts w:hint="eastAsia" w:ascii="宋体" w:hAnsi="宋体" w:eastAsia="宋体"/>
          <w:bCs/>
          <w:color w:val="303030"/>
          <w:sz w:val="28"/>
          <w:szCs w:val="28"/>
          <w:highlight w:val="yellow"/>
        </w:rPr>
        <w:t>分配答辩组</w:t>
      </w:r>
      <w:r>
        <w:rPr>
          <w:rFonts w:hint="eastAsia" w:ascii="宋体" w:hAnsi="宋体" w:eastAsia="宋体"/>
          <w:bCs/>
          <w:color w:val="303030"/>
          <w:sz w:val="28"/>
          <w:szCs w:val="28"/>
          <w:highlight w:val="yellow"/>
          <w:lang w:val="en-US" w:eastAsia="zh-CN"/>
        </w:rPr>
        <w:t>/校级推优专家组---</w:t>
      </w:r>
      <w:r>
        <w:rPr>
          <w:rFonts w:hint="eastAsia" w:ascii="宋体" w:hAnsi="宋体" w:eastAsia="宋体"/>
          <w:bCs/>
          <w:color w:val="303030"/>
          <w:sz w:val="28"/>
          <w:szCs w:val="28"/>
          <w:highlight w:val="yellow"/>
        </w:rPr>
        <w:t>新增</w:t>
      </w:r>
      <w:r>
        <w:rPr>
          <w:rFonts w:hint="eastAsia" w:ascii="宋体" w:hAnsi="宋体" w:eastAsia="宋体"/>
          <w:bCs/>
          <w:color w:val="303030"/>
          <w:sz w:val="28"/>
          <w:szCs w:val="28"/>
          <w:highlight w:val="yellow"/>
          <w:lang w:eastAsia="zh-CN"/>
        </w:rPr>
        <w:t>”</w:t>
      </w:r>
      <w:r>
        <w:rPr>
          <w:rFonts w:hint="eastAsia" w:ascii="宋体" w:hAnsi="宋体" w:eastAsia="宋体"/>
          <w:bCs/>
          <w:color w:val="303030"/>
          <w:sz w:val="28"/>
          <w:szCs w:val="28"/>
        </w:rPr>
        <w:t>按钮即可跳转建立答辩组的详情界面</w:t>
      </w:r>
      <w:r>
        <w:rPr>
          <w:rFonts w:hint="eastAsia" w:ascii="宋体" w:hAnsi="宋体" w:eastAsia="宋体"/>
          <w:bCs/>
          <w:color w:val="303030"/>
          <w:sz w:val="28"/>
          <w:szCs w:val="28"/>
          <w:lang w:val="en-US" w:eastAsia="zh-CN"/>
        </w:rPr>
        <w:t>---</w:t>
      </w:r>
      <w:r>
        <w:rPr>
          <w:rFonts w:hint="eastAsia" w:ascii="宋体" w:hAnsi="宋体" w:eastAsia="宋体"/>
          <w:bCs/>
          <w:color w:val="303030"/>
          <w:sz w:val="28"/>
          <w:szCs w:val="28"/>
        </w:rPr>
        <w:t>填写答辩组信息</w:t>
      </w:r>
      <w:r>
        <w:rPr>
          <w:rFonts w:hint="eastAsia" w:ascii="宋体" w:hAnsi="宋体" w:eastAsia="宋体"/>
          <w:bCs/>
          <w:color w:val="303030"/>
          <w:sz w:val="28"/>
          <w:szCs w:val="28"/>
          <w:lang w:val="en-US" w:eastAsia="zh-CN"/>
        </w:rPr>
        <w:t>---</w:t>
      </w:r>
      <w:r>
        <w:rPr>
          <w:rFonts w:hint="eastAsia" w:ascii="宋体" w:hAnsi="宋体" w:eastAsia="宋体"/>
          <w:bCs/>
          <w:color w:val="303030"/>
          <w:sz w:val="28"/>
          <w:szCs w:val="28"/>
        </w:rPr>
        <w:t>分配学生，完成分配</w:t>
      </w: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62880" cy="2722880"/>
            <wp:effectExtent l="0" t="0" r="1397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  <w:r>
        <w:drawing>
          <wp:inline distT="0" distB="0" distL="114300" distR="114300">
            <wp:extent cx="5262880" cy="2722880"/>
            <wp:effectExtent l="0" t="0" r="1397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</w:p>
    <w:p>
      <w:pPr>
        <w:rPr>
          <w:rFonts w:ascii="宋体" w:hAnsi="宋体" w:eastAsia="宋体"/>
          <w:bCs/>
          <w:color w:val="FF0000"/>
          <w:sz w:val="28"/>
          <w:szCs w:val="28"/>
        </w:rPr>
      </w:pPr>
      <w:r>
        <w:rPr>
          <w:rFonts w:hint="eastAsia" w:ascii="宋体" w:hAnsi="宋体" w:eastAsia="宋体"/>
          <w:bCs/>
          <w:color w:val="FF0000"/>
          <w:sz w:val="28"/>
          <w:szCs w:val="28"/>
        </w:rPr>
        <w:t>此环节适用于批量导入答辩组信息</w:t>
      </w:r>
    </w:p>
    <w:p>
      <w:pPr>
        <w:spacing w:line="276" w:lineRule="auto"/>
        <w:ind w:firstLine="560" w:firstLineChars="200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bCs/>
          <w:color w:val="303030"/>
          <w:sz w:val="28"/>
          <w:szCs w:val="28"/>
        </w:rPr>
        <w:t>选择左边菜单栏“</w:t>
      </w:r>
      <w:r>
        <w:rPr>
          <w:rFonts w:hint="eastAsia" w:ascii="宋体" w:hAnsi="宋体" w:eastAsia="宋体"/>
          <w:bCs/>
          <w:color w:val="303030"/>
          <w:sz w:val="28"/>
          <w:szCs w:val="28"/>
          <w:highlight w:val="yellow"/>
        </w:rPr>
        <w:t>评分管理</w:t>
      </w:r>
      <w:r>
        <w:rPr>
          <w:rFonts w:hint="eastAsia" w:ascii="宋体" w:hAnsi="宋体" w:eastAsia="宋体"/>
          <w:bCs/>
          <w:color w:val="303030"/>
          <w:sz w:val="28"/>
          <w:szCs w:val="28"/>
        </w:rPr>
        <w:t>”</w:t>
      </w:r>
      <w:r>
        <w:rPr>
          <w:rFonts w:hint="eastAsia" w:ascii="宋体" w:hAnsi="宋体" w:eastAsia="宋体"/>
          <w:bCs/>
          <w:color w:val="303030"/>
          <w:sz w:val="28"/>
          <w:szCs w:val="28"/>
          <w:lang w:val="en-US" w:eastAsia="zh-CN"/>
        </w:rPr>
        <w:t>---</w:t>
      </w:r>
      <w:r>
        <w:rPr>
          <w:rFonts w:hint="eastAsia" w:ascii="宋体" w:hAnsi="宋体" w:eastAsia="宋体"/>
          <w:bCs/>
          <w:color w:val="303030"/>
          <w:sz w:val="28"/>
          <w:szCs w:val="28"/>
          <w:highlight w:val="yellow"/>
        </w:rPr>
        <w:t>分配答辩组</w:t>
      </w:r>
      <w:r>
        <w:rPr>
          <w:rFonts w:hint="eastAsia" w:ascii="宋体" w:hAnsi="宋体" w:eastAsia="宋体"/>
          <w:bCs/>
          <w:color w:val="303030"/>
          <w:sz w:val="28"/>
          <w:szCs w:val="28"/>
          <w:highlight w:val="yellow"/>
          <w:lang w:val="en-US" w:eastAsia="zh-CN"/>
        </w:rPr>
        <w:t>---</w:t>
      </w:r>
      <w:r>
        <w:rPr>
          <w:rFonts w:hint="eastAsia" w:ascii="宋体" w:hAnsi="宋体" w:eastAsia="宋体"/>
          <w:bCs/>
          <w:color w:val="303030"/>
          <w:sz w:val="28"/>
          <w:szCs w:val="28"/>
        </w:rPr>
        <w:t>点击页面“</w:t>
      </w:r>
      <w:r>
        <w:rPr>
          <w:rFonts w:hint="eastAsia" w:ascii="宋体" w:hAnsi="宋体" w:eastAsia="宋体"/>
          <w:bCs/>
          <w:color w:val="303030"/>
          <w:sz w:val="28"/>
          <w:szCs w:val="28"/>
          <w:highlight w:val="yellow"/>
        </w:rPr>
        <w:t>批量导入</w:t>
      </w:r>
      <w:r>
        <w:rPr>
          <w:rFonts w:hint="eastAsia" w:ascii="宋体" w:hAnsi="宋体" w:eastAsia="宋体"/>
          <w:bCs/>
          <w:color w:val="303030"/>
          <w:sz w:val="28"/>
          <w:szCs w:val="28"/>
        </w:rPr>
        <w:t>”按钮即可下载模板</w:t>
      </w:r>
      <w:r>
        <w:rPr>
          <w:rFonts w:hint="eastAsia" w:ascii="宋体" w:hAnsi="宋体" w:eastAsia="宋体"/>
          <w:bCs/>
          <w:color w:val="303030"/>
          <w:sz w:val="28"/>
          <w:szCs w:val="28"/>
          <w:lang w:val="en-US" w:eastAsia="zh-CN"/>
        </w:rPr>
        <w:t>---</w:t>
      </w:r>
      <w:r>
        <w:rPr>
          <w:rFonts w:hint="eastAsia" w:ascii="宋体" w:hAnsi="宋体" w:eastAsia="宋体"/>
          <w:bCs/>
          <w:color w:val="303030"/>
          <w:sz w:val="28"/>
          <w:szCs w:val="28"/>
        </w:rPr>
        <w:t>填写模板内容导入分配即可</w:t>
      </w:r>
    </w:p>
    <w:p>
      <w:r>
        <w:drawing>
          <wp:inline distT="0" distB="0" distL="114300" distR="114300">
            <wp:extent cx="5262880" cy="2722880"/>
            <wp:effectExtent l="0" t="0" r="1397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spacing w:line="360" w:lineRule="auto"/>
        <w:rPr>
          <w:rFonts w:hint="default" w:ascii="宋体" w:hAnsi="宋体" w:eastAsia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b/>
          <w:bCs/>
          <w:sz w:val="28"/>
          <w:szCs w:val="28"/>
        </w:rPr>
        <w:t>第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二</w:t>
      </w:r>
      <w:r>
        <w:rPr>
          <w:rFonts w:hint="eastAsia" w:ascii="宋体" w:hAnsi="宋体" w:eastAsia="宋体"/>
          <w:b/>
          <w:bCs/>
          <w:sz w:val="28"/>
          <w:szCs w:val="28"/>
        </w:rPr>
        <w:t>步：</w:t>
      </w:r>
      <w:r>
        <w:rPr>
          <w:rFonts w:hint="eastAsia" w:ascii="宋体" w:hAnsi="宋体" w:eastAsia="宋体"/>
          <w:b/>
          <w:bCs/>
          <w:sz w:val="28"/>
          <w:szCs w:val="28"/>
          <w:highlight w:val="yellow"/>
          <w:lang w:val="en-US" w:eastAsia="zh-CN"/>
        </w:rPr>
        <w:t>答辩组长评分</w:t>
      </w:r>
    </w:p>
    <w:p>
      <w:pPr>
        <w:spacing w:line="36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两种方式：</w:t>
      </w:r>
    </w:p>
    <w:p>
      <w:pPr>
        <w:spacing w:line="360" w:lineRule="auto"/>
        <w:ind w:firstLine="560" w:firstLineChars="200"/>
      </w:pPr>
      <w:r>
        <w:rPr>
          <w:rFonts w:hint="eastAsia" w:ascii="宋体" w:hAnsi="宋体" w:eastAsia="宋体"/>
          <w:sz w:val="28"/>
          <w:szCs w:val="28"/>
        </w:rPr>
        <w:t>答辩</w:t>
      </w:r>
      <w:r>
        <w:rPr>
          <w:rFonts w:hint="eastAsia" w:ascii="宋体" w:hAnsi="宋体" w:eastAsia="宋体"/>
          <w:sz w:val="28"/>
          <w:szCs w:val="28"/>
          <w:lang w:val="en-US" w:eastAsia="zh-CN"/>
        </w:rPr>
        <w:t>组长</w:t>
      </w:r>
      <w:r>
        <w:rPr>
          <w:rFonts w:hint="eastAsia" w:ascii="宋体" w:hAnsi="宋体" w:eastAsia="宋体"/>
          <w:sz w:val="28"/>
          <w:szCs w:val="28"/>
        </w:rPr>
        <w:t>可以在</w:t>
      </w:r>
      <w:r>
        <w:rPr>
          <w:rFonts w:hint="eastAsia" w:ascii="宋体" w:hAnsi="宋体" w:eastAsia="宋体"/>
          <w:sz w:val="28"/>
          <w:szCs w:val="28"/>
          <w:highlight w:val="yellow"/>
        </w:rPr>
        <w:t>首页待办事项点击“处理”</w:t>
      </w:r>
      <w:r>
        <w:rPr>
          <w:rFonts w:hint="eastAsia" w:ascii="宋体" w:hAnsi="宋体" w:eastAsia="宋体"/>
          <w:sz w:val="28"/>
          <w:szCs w:val="28"/>
        </w:rPr>
        <w:t>之后，直接点击进入提交；也可以在</w:t>
      </w:r>
      <w:r>
        <w:rPr>
          <w:rFonts w:hint="eastAsia" w:ascii="宋体" w:hAnsi="宋体" w:eastAsia="宋体"/>
          <w:sz w:val="28"/>
          <w:szCs w:val="28"/>
          <w:highlight w:val="yellow"/>
        </w:rPr>
        <w:t>左侧模块“评分管理---</w:t>
      </w: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答辩小组</w:t>
      </w:r>
      <w:r>
        <w:rPr>
          <w:rFonts w:hint="eastAsia" w:ascii="宋体" w:hAnsi="宋体" w:eastAsia="宋体"/>
          <w:sz w:val="28"/>
          <w:szCs w:val="28"/>
          <w:highlight w:val="yellow"/>
        </w:rPr>
        <w:t>评分</w:t>
      </w: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---评分</w:t>
      </w:r>
      <w:r>
        <w:rPr>
          <w:rFonts w:hint="eastAsia" w:ascii="宋体" w:hAnsi="宋体" w:eastAsia="宋体"/>
          <w:sz w:val="28"/>
          <w:szCs w:val="28"/>
          <w:highlight w:val="yellow"/>
        </w:rPr>
        <w:t>”</w:t>
      </w:r>
      <w:r>
        <w:rPr>
          <w:rFonts w:hint="eastAsia" w:ascii="宋体" w:hAnsi="宋体" w:eastAsia="宋体"/>
          <w:sz w:val="28"/>
          <w:szCs w:val="28"/>
        </w:rPr>
        <w:t>中进行评分提交。</w:t>
      </w:r>
    </w:p>
    <w:p>
      <w:r>
        <w:drawing>
          <wp:inline distT="0" distB="0" distL="114300" distR="114300">
            <wp:extent cx="5262880" cy="2722880"/>
            <wp:effectExtent l="0" t="0" r="1397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880" cy="2722880"/>
            <wp:effectExtent l="0" t="0" r="1397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三、学院管理员分配评阅教师</w:t>
      </w:r>
    </w:p>
    <w:p>
      <w:pPr>
        <w:spacing w:line="360" w:lineRule="auto"/>
        <w:rPr>
          <w:rFonts w:hint="default" w:ascii="宋体" w:hAnsi="宋体" w:eastAsia="宋体"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两种方式：</w:t>
      </w:r>
    </w:p>
    <w:p>
      <w:pPr>
        <w:spacing w:line="360" w:lineRule="auto"/>
        <w:ind w:firstLine="560" w:firstLineChars="200"/>
        <w:rPr>
          <w:rFonts w:hint="eastAsia"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b w:val="0"/>
          <w:bCs w:val="0"/>
          <w:sz w:val="28"/>
          <w:szCs w:val="28"/>
          <w:lang w:val="en-US" w:eastAsia="zh-CN"/>
        </w:rPr>
        <w:t>学院管理员</w:t>
      </w:r>
      <w:r>
        <w:rPr>
          <w:rFonts w:hint="eastAsia" w:ascii="宋体" w:hAnsi="宋体" w:eastAsia="宋体"/>
          <w:sz w:val="28"/>
          <w:szCs w:val="28"/>
        </w:rPr>
        <w:t>可以在</w:t>
      </w:r>
      <w:r>
        <w:rPr>
          <w:rFonts w:hint="eastAsia" w:ascii="宋体" w:hAnsi="宋体" w:eastAsia="宋体"/>
          <w:sz w:val="28"/>
          <w:szCs w:val="28"/>
          <w:highlight w:val="yellow"/>
        </w:rPr>
        <w:t>左侧模块“评分管理---分配评阅教师---</w:t>
      </w: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批量导入</w:t>
      </w:r>
      <w:r>
        <w:rPr>
          <w:rFonts w:hint="eastAsia" w:ascii="宋体" w:hAnsi="宋体" w:eastAsia="宋体"/>
          <w:sz w:val="28"/>
          <w:szCs w:val="28"/>
          <w:highlight w:val="yellow"/>
        </w:rPr>
        <w:t>”</w:t>
      </w:r>
      <w:r>
        <w:rPr>
          <w:rFonts w:hint="eastAsia" w:ascii="宋体" w:hAnsi="宋体" w:eastAsia="宋体"/>
          <w:sz w:val="28"/>
          <w:szCs w:val="28"/>
        </w:rPr>
        <w:t>中进行</w:t>
      </w:r>
      <w:r>
        <w:rPr>
          <w:rFonts w:hint="eastAsia" w:ascii="宋体" w:hAnsi="宋体" w:eastAsia="宋体"/>
          <w:sz w:val="28"/>
          <w:szCs w:val="28"/>
          <w:lang w:val="en-US" w:eastAsia="zh-CN"/>
        </w:rPr>
        <w:t>分配导入；也</w:t>
      </w:r>
      <w:r>
        <w:rPr>
          <w:rFonts w:hint="eastAsia" w:ascii="宋体" w:hAnsi="宋体" w:eastAsia="宋体"/>
          <w:sz w:val="28"/>
          <w:szCs w:val="28"/>
        </w:rPr>
        <w:t>可以在</w:t>
      </w:r>
      <w:r>
        <w:rPr>
          <w:rFonts w:hint="eastAsia" w:ascii="宋体" w:hAnsi="宋体" w:eastAsia="宋体"/>
          <w:sz w:val="28"/>
          <w:szCs w:val="28"/>
          <w:highlight w:val="yellow"/>
        </w:rPr>
        <w:t>左侧模块“评分管理---分配评阅教师---</w:t>
      </w: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批量分配</w:t>
      </w:r>
      <w:r>
        <w:rPr>
          <w:rFonts w:hint="eastAsia" w:ascii="宋体" w:hAnsi="宋体" w:eastAsia="宋体"/>
          <w:sz w:val="28"/>
          <w:szCs w:val="28"/>
          <w:highlight w:val="yellow"/>
        </w:rPr>
        <w:t>”</w:t>
      </w:r>
      <w:r>
        <w:rPr>
          <w:rFonts w:hint="eastAsia" w:ascii="宋体" w:hAnsi="宋体" w:eastAsia="宋体"/>
          <w:sz w:val="28"/>
          <w:szCs w:val="28"/>
        </w:rPr>
        <w:t>中进行</w:t>
      </w:r>
      <w:r>
        <w:rPr>
          <w:rFonts w:hint="eastAsia" w:ascii="宋体" w:hAnsi="宋体" w:eastAsia="宋体"/>
          <w:sz w:val="28"/>
          <w:szCs w:val="28"/>
          <w:lang w:val="en-US" w:eastAsia="zh-CN"/>
        </w:rPr>
        <w:t>批量分配导入；</w:t>
      </w:r>
      <w:r>
        <w:rPr>
          <w:rFonts w:hint="eastAsia" w:ascii="宋体" w:hAnsi="宋体" w:eastAsia="宋体"/>
          <w:sz w:val="28"/>
          <w:szCs w:val="28"/>
        </w:rPr>
        <w:t>。</w:t>
      </w:r>
    </w:p>
    <w:p>
      <w:pPr>
        <w:spacing w:line="360" w:lineRule="auto"/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导入分配：</w:t>
      </w:r>
    </w:p>
    <w:p>
      <w:pPr>
        <w:spacing w:line="360" w:lineRule="auto"/>
        <w:rPr>
          <w:rFonts w:hint="eastAsia" w:ascii="宋体" w:hAnsi="宋体" w:eastAsia="宋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2880" cy="2722880"/>
            <wp:effectExtent l="0" t="0" r="1397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批量分配：</w:t>
      </w:r>
    </w:p>
    <w:p>
      <w:pPr>
        <w:spacing w:line="360" w:lineRule="auto"/>
      </w:pPr>
      <w:r>
        <w:drawing>
          <wp:inline distT="0" distB="0" distL="114300" distR="114300">
            <wp:extent cx="5262880" cy="2722880"/>
            <wp:effectExtent l="0" t="0" r="1397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>
      <w:pPr>
        <w:spacing w:line="360" w:lineRule="auto"/>
        <w:rPr>
          <w:rFonts w:hint="default" w:ascii="宋体" w:hAnsi="宋体" w:eastAsia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b/>
          <w:bCs/>
          <w:sz w:val="28"/>
          <w:szCs w:val="28"/>
        </w:rPr>
        <w:t>第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二</w:t>
      </w:r>
      <w:r>
        <w:rPr>
          <w:rFonts w:hint="eastAsia" w:ascii="宋体" w:hAnsi="宋体" w:eastAsia="宋体"/>
          <w:b/>
          <w:bCs/>
          <w:sz w:val="28"/>
          <w:szCs w:val="28"/>
        </w:rPr>
        <w:t>步：</w:t>
      </w:r>
      <w:r>
        <w:rPr>
          <w:rFonts w:hint="eastAsia" w:ascii="宋体" w:hAnsi="宋体" w:eastAsia="宋体"/>
          <w:b/>
          <w:bCs/>
          <w:sz w:val="28"/>
          <w:szCs w:val="28"/>
          <w:lang w:val="en-US" w:eastAsia="zh-CN"/>
        </w:rPr>
        <w:t>评阅教师</w:t>
      </w:r>
      <w:r>
        <w:rPr>
          <w:rFonts w:hint="eastAsia" w:ascii="宋体" w:hAnsi="宋体" w:eastAsia="宋体"/>
          <w:b/>
          <w:sz w:val="28"/>
          <w:szCs w:val="28"/>
          <w:lang w:val="en-US" w:eastAsia="zh-CN"/>
        </w:rPr>
        <w:t>评分</w:t>
      </w:r>
    </w:p>
    <w:p>
      <w:pPr>
        <w:spacing w:line="360" w:lineRule="auto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两种方式：</w:t>
      </w:r>
    </w:p>
    <w:p>
      <w:pPr>
        <w:spacing w:line="360" w:lineRule="auto"/>
        <w:ind w:firstLine="560" w:firstLineChars="200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评阅教师</w:t>
      </w:r>
      <w:r>
        <w:rPr>
          <w:rFonts w:hint="eastAsia" w:ascii="宋体" w:hAnsi="宋体" w:eastAsia="宋体"/>
          <w:sz w:val="28"/>
          <w:szCs w:val="28"/>
        </w:rPr>
        <w:t>可以在</w:t>
      </w:r>
      <w:r>
        <w:rPr>
          <w:rFonts w:hint="eastAsia" w:ascii="宋体" w:hAnsi="宋体" w:eastAsia="宋体"/>
          <w:sz w:val="28"/>
          <w:szCs w:val="28"/>
          <w:highlight w:val="yellow"/>
        </w:rPr>
        <w:t>首页待办事项点击“处理”</w:t>
      </w:r>
      <w:r>
        <w:rPr>
          <w:rFonts w:hint="eastAsia" w:ascii="宋体" w:hAnsi="宋体" w:eastAsia="宋体"/>
          <w:sz w:val="28"/>
          <w:szCs w:val="28"/>
        </w:rPr>
        <w:t>之后，直接点击进入提交；也可以在</w:t>
      </w:r>
      <w:r>
        <w:rPr>
          <w:rFonts w:hint="eastAsia" w:ascii="宋体" w:hAnsi="宋体" w:eastAsia="宋体"/>
          <w:sz w:val="28"/>
          <w:szCs w:val="28"/>
          <w:highlight w:val="yellow"/>
        </w:rPr>
        <w:t>左侧模块“评分管理---</w:t>
      </w: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评阅教师</w:t>
      </w:r>
      <w:r>
        <w:rPr>
          <w:rFonts w:hint="eastAsia" w:ascii="宋体" w:hAnsi="宋体" w:eastAsia="宋体"/>
          <w:sz w:val="28"/>
          <w:szCs w:val="28"/>
          <w:highlight w:val="yellow"/>
        </w:rPr>
        <w:t>评分</w:t>
      </w:r>
      <w:r>
        <w:rPr>
          <w:rFonts w:hint="eastAsia" w:ascii="宋体" w:hAnsi="宋体" w:eastAsia="宋体"/>
          <w:sz w:val="28"/>
          <w:szCs w:val="28"/>
          <w:highlight w:val="yellow"/>
          <w:lang w:val="en-US" w:eastAsia="zh-CN"/>
        </w:rPr>
        <w:t>---评分</w:t>
      </w:r>
      <w:r>
        <w:rPr>
          <w:rFonts w:hint="eastAsia" w:ascii="宋体" w:hAnsi="宋体" w:eastAsia="宋体"/>
          <w:sz w:val="28"/>
          <w:szCs w:val="28"/>
          <w:highlight w:val="yellow"/>
        </w:rPr>
        <w:t>”</w:t>
      </w:r>
      <w:r>
        <w:rPr>
          <w:rFonts w:hint="eastAsia" w:ascii="宋体" w:hAnsi="宋体" w:eastAsia="宋体"/>
          <w:sz w:val="28"/>
          <w:szCs w:val="28"/>
        </w:rPr>
        <w:t>中进行评分提交。</w:t>
      </w:r>
    </w:p>
    <w:p>
      <w:pPr>
        <w:spacing w:line="360" w:lineRule="auto"/>
      </w:pPr>
      <w:r>
        <w:drawing>
          <wp:inline distT="0" distB="0" distL="114300" distR="114300">
            <wp:extent cx="5262880" cy="2722880"/>
            <wp:effectExtent l="0" t="0" r="1397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880" cy="2722880"/>
            <wp:effectExtent l="0" t="0" r="1397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cxOThlMDM0ZDVkNjZjNDBhYzcyZDk4MmE1ZDMwZjMifQ=="/>
  </w:docVars>
  <w:rsids>
    <w:rsidRoot w:val="00000000"/>
    <w:rsid w:val="01045F73"/>
    <w:rsid w:val="01483184"/>
    <w:rsid w:val="06141AC1"/>
    <w:rsid w:val="081B04FB"/>
    <w:rsid w:val="088E24BB"/>
    <w:rsid w:val="0D4E3C51"/>
    <w:rsid w:val="0FAB48AB"/>
    <w:rsid w:val="0FE77D8B"/>
    <w:rsid w:val="12AF056B"/>
    <w:rsid w:val="12F45187"/>
    <w:rsid w:val="13011AAC"/>
    <w:rsid w:val="15B27B50"/>
    <w:rsid w:val="15D6713E"/>
    <w:rsid w:val="16812A8D"/>
    <w:rsid w:val="185A6791"/>
    <w:rsid w:val="1DE1534F"/>
    <w:rsid w:val="1E7824D2"/>
    <w:rsid w:val="2049014C"/>
    <w:rsid w:val="21FA6F8C"/>
    <w:rsid w:val="2AF5758F"/>
    <w:rsid w:val="2E1F30CD"/>
    <w:rsid w:val="30EF5159"/>
    <w:rsid w:val="33100933"/>
    <w:rsid w:val="38D72F79"/>
    <w:rsid w:val="3B9C457F"/>
    <w:rsid w:val="3C8019BC"/>
    <w:rsid w:val="45EA6F22"/>
    <w:rsid w:val="4A2D0EB2"/>
    <w:rsid w:val="4CA45E53"/>
    <w:rsid w:val="4F2A27F4"/>
    <w:rsid w:val="55BA754C"/>
    <w:rsid w:val="56104D21"/>
    <w:rsid w:val="56E45623"/>
    <w:rsid w:val="57973F0D"/>
    <w:rsid w:val="58715398"/>
    <w:rsid w:val="5C3B7BED"/>
    <w:rsid w:val="5E7E1D79"/>
    <w:rsid w:val="64370CAE"/>
    <w:rsid w:val="66810C3F"/>
    <w:rsid w:val="672953A6"/>
    <w:rsid w:val="680C0479"/>
    <w:rsid w:val="6A4B221F"/>
    <w:rsid w:val="6C262105"/>
    <w:rsid w:val="7F7D71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551</Words>
  <Characters>589</Characters>
  <Lines>0</Lines>
  <Paragraphs>0</Paragraphs>
  <TotalTime>4</TotalTime>
  <ScaleCrop>false</ScaleCrop>
  <LinksUpToDate>false</LinksUpToDate>
  <CharactersWithSpaces>589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2022-11-01T08:20:00Z</dcterms:created>
  <dc:creator>X</dc:creator>
  <cp:lastModifiedBy>Je t'aime toujours</cp:lastModifiedBy>
  <dcterms:modified xsi:type="dcterms:W3CDTF">2022-11-10T08:07:42Z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92B3D8BD4C7C4A6BB3605A3E91BC7D44</vt:lpwstr>
  </property>
</Properties>
</file>